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27F5F" w14:textId="7D6550CF" w:rsidR="00A734B6" w:rsidRDefault="00B06997" w:rsidP="0037208A">
      <w:pPr>
        <w:jc w:val="both"/>
        <w:rPr>
          <w:rFonts w:cstheme="minorHAnsi"/>
          <w:color w:val="000000"/>
          <w:lang w:val="en-US"/>
        </w:rPr>
      </w:pPr>
      <w:r w:rsidRPr="00D937FE">
        <w:rPr>
          <w:rFonts w:cstheme="minorHAnsi"/>
          <w:lang w:val="en-US"/>
        </w:rPr>
        <w:t xml:space="preserve">The loudspeaker shall be a </w:t>
      </w:r>
      <w:r w:rsidR="00033DDF" w:rsidRPr="00D937FE">
        <w:rPr>
          <w:rFonts w:cstheme="minorHAnsi"/>
          <w:lang w:val="en-US"/>
        </w:rPr>
        <w:t>2</w:t>
      </w:r>
      <w:r w:rsidRPr="00D937FE">
        <w:rPr>
          <w:rFonts w:cstheme="minorHAnsi"/>
          <w:lang w:val="en-US"/>
        </w:rPr>
        <w:t xml:space="preserve">-way </w:t>
      </w:r>
      <w:r w:rsidR="00FA562F" w:rsidRPr="00D937FE">
        <w:rPr>
          <w:rFonts w:cstheme="minorHAnsi"/>
          <w:lang w:val="en-US"/>
        </w:rPr>
        <w:t>passive / bi-amped</w:t>
      </w:r>
      <w:r w:rsidRPr="00D937FE">
        <w:rPr>
          <w:rFonts w:cstheme="minorHAnsi"/>
          <w:lang w:val="en-US"/>
        </w:rPr>
        <w:t xml:space="preserve"> </w:t>
      </w:r>
      <w:r w:rsidR="00FA562F" w:rsidRPr="00D937FE">
        <w:rPr>
          <w:rFonts w:cstheme="minorHAnsi"/>
          <w:lang w:val="en-US"/>
        </w:rPr>
        <w:t>long throw point source</w:t>
      </w:r>
      <w:r w:rsidRPr="00D937FE">
        <w:rPr>
          <w:rFonts w:cstheme="minorHAnsi"/>
          <w:lang w:val="en-US"/>
        </w:rPr>
        <w:t xml:space="preserve"> system</w:t>
      </w:r>
      <w:r w:rsidR="00FA562F" w:rsidRPr="00D937FE">
        <w:rPr>
          <w:rFonts w:cstheme="minorHAnsi"/>
          <w:lang w:val="en-US"/>
        </w:rPr>
        <w:t>.</w:t>
      </w:r>
      <w:r w:rsidRPr="00D937FE">
        <w:rPr>
          <w:rFonts w:cstheme="minorHAnsi"/>
          <w:lang w:val="en-US"/>
        </w:rPr>
        <w:t xml:space="preserve"> The </w:t>
      </w:r>
      <w:r w:rsidR="00A6021D">
        <w:rPr>
          <w:rFonts w:cstheme="minorHAnsi"/>
          <w:lang w:val="en-US"/>
        </w:rPr>
        <w:t>low-</w:t>
      </w:r>
      <w:r w:rsidR="00FA562F" w:rsidRPr="00D937FE">
        <w:rPr>
          <w:rFonts w:cstheme="minorHAnsi"/>
          <w:lang w:val="en-US"/>
        </w:rPr>
        <w:t>mid</w:t>
      </w:r>
      <w:r w:rsidRPr="00D937FE">
        <w:rPr>
          <w:rFonts w:cstheme="minorHAnsi"/>
          <w:lang w:val="en-US"/>
        </w:rPr>
        <w:t xml:space="preserve"> frequency </w:t>
      </w:r>
      <w:r w:rsidR="00FA562F" w:rsidRPr="00D937FE">
        <w:rPr>
          <w:rFonts w:cstheme="minorHAnsi"/>
          <w:lang w:val="en-US"/>
        </w:rPr>
        <w:t>range</w:t>
      </w:r>
      <w:r w:rsidRPr="00D937FE">
        <w:rPr>
          <w:rFonts w:cstheme="minorHAnsi"/>
          <w:lang w:val="en-US"/>
        </w:rPr>
        <w:t xml:space="preserve"> shall be </w:t>
      </w:r>
      <w:r w:rsidR="00FA562F" w:rsidRPr="00D937FE">
        <w:rPr>
          <w:rFonts w:cstheme="minorHAnsi"/>
          <w:lang w:val="en-US"/>
        </w:rPr>
        <w:t>reproduced by a</w:t>
      </w:r>
      <w:r w:rsidR="00DD3853">
        <w:rPr>
          <w:rFonts w:cstheme="minorHAnsi"/>
          <w:lang w:val="en-US"/>
        </w:rPr>
        <w:t xml:space="preserve"> </w:t>
      </w:r>
      <w:r w:rsidR="00A6021D">
        <w:rPr>
          <w:rFonts w:cstheme="minorHAnsi"/>
          <w:lang w:val="en-US"/>
        </w:rPr>
        <w:t xml:space="preserve">couple of </w:t>
      </w:r>
      <w:r w:rsidR="00FE7987">
        <w:rPr>
          <w:rFonts w:cstheme="minorHAnsi"/>
          <w:lang w:val="en-US"/>
        </w:rPr>
        <w:t xml:space="preserve">Neodymium </w:t>
      </w:r>
      <w:r w:rsidRPr="00D937FE">
        <w:rPr>
          <w:rFonts w:cstheme="minorHAnsi"/>
          <w:lang w:val="en-US"/>
        </w:rPr>
        <w:t>12” transducer</w:t>
      </w:r>
      <w:r w:rsidR="00A6021D">
        <w:rPr>
          <w:rFonts w:cstheme="minorHAnsi"/>
          <w:lang w:val="en-US"/>
        </w:rPr>
        <w:t>s</w:t>
      </w:r>
      <w:r w:rsidRPr="00D937FE">
        <w:rPr>
          <w:rFonts w:cstheme="minorHAnsi"/>
          <w:lang w:val="en-US"/>
        </w:rPr>
        <w:t xml:space="preserve"> </w:t>
      </w:r>
      <w:r w:rsidR="00A6021D">
        <w:rPr>
          <w:rFonts w:cstheme="minorHAnsi"/>
          <w:lang w:val="en-US"/>
        </w:rPr>
        <w:t>in a V-shaped configuration</w:t>
      </w:r>
      <w:r w:rsidRPr="00D937FE">
        <w:rPr>
          <w:rFonts w:cstheme="minorHAnsi"/>
          <w:lang w:val="en-US"/>
        </w:rPr>
        <w:t xml:space="preserve">. The </w:t>
      </w:r>
      <w:r w:rsidR="00FA562F" w:rsidRPr="00D937FE">
        <w:rPr>
          <w:rFonts w:cstheme="minorHAnsi"/>
          <w:lang w:val="en-US"/>
        </w:rPr>
        <w:t>high frequency range</w:t>
      </w:r>
      <w:r w:rsidRPr="00D937FE">
        <w:rPr>
          <w:rFonts w:cstheme="minorHAnsi"/>
          <w:lang w:val="en-US"/>
        </w:rPr>
        <w:t xml:space="preserve"> shall</w:t>
      </w:r>
      <w:r w:rsidR="00FA562F" w:rsidRPr="00D937FE">
        <w:rPr>
          <w:rFonts w:cstheme="minorHAnsi"/>
          <w:lang w:val="en-US"/>
        </w:rPr>
        <w:t xml:space="preserve"> rely</w:t>
      </w:r>
      <w:r w:rsidRPr="00D937FE">
        <w:rPr>
          <w:rFonts w:cstheme="minorHAnsi"/>
          <w:lang w:val="en-US"/>
        </w:rPr>
        <w:t xml:space="preserve"> on </w:t>
      </w:r>
      <w:r w:rsidR="00FA562F" w:rsidRPr="00D937FE">
        <w:rPr>
          <w:rFonts w:cstheme="minorHAnsi"/>
          <w:lang w:val="en-US"/>
        </w:rPr>
        <w:t>one</w:t>
      </w:r>
      <w:r w:rsidRPr="00D937FE">
        <w:rPr>
          <w:rFonts w:cstheme="minorHAnsi"/>
          <w:lang w:val="en-US"/>
        </w:rPr>
        <w:t xml:space="preserve"> </w:t>
      </w:r>
      <w:r w:rsidR="00D937FE" w:rsidRPr="00D937FE">
        <w:rPr>
          <w:rFonts w:cstheme="minorHAnsi"/>
          <w:lang w:val="en-US"/>
        </w:rPr>
        <w:t xml:space="preserve">Neodymium </w:t>
      </w:r>
      <w:r w:rsidRPr="00D937FE">
        <w:rPr>
          <w:rFonts w:cstheme="minorHAnsi"/>
          <w:lang w:val="en-US"/>
        </w:rPr>
        <w:t>3” VCD compression driver</w:t>
      </w:r>
      <w:r w:rsidR="00FA562F" w:rsidRPr="00D937FE">
        <w:rPr>
          <w:rFonts w:cstheme="minorHAnsi"/>
          <w:lang w:val="en-US"/>
        </w:rPr>
        <w:t xml:space="preserve"> coupled to a constant directivity rotatable horn</w:t>
      </w:r>
      <w:r w:rsidRPr="00D937FE">
        <w:rPr>
          <w:rFonts w:cstheme="minorHAnsi"/>
          <w:lang w:val="en-US"/>
        </w:rPr>
        <w:t xml:space="preserve">. </w:t>
      </w:r>
      <w:r w:rsidR="00984E40" w:rsidRPr="00D937FE">
        <w:rPr>
          <w:rFonts w:cstheme="minorHAnsi"/>
          <w:lang w:val="en-US"/>
        </w:rPr>
        <w:t xml:space="preserve">The </w:t>
      </w:r>
      <w:r w:rsidR="00DD3853">
        <w:rPr>
          <w:rFonts w:cstheme="minorHAnsi"/>
          <w:lang w:val="en-US"/>
        </w:rPr>
        <w:t>enclosure</w:t>
      </w:r>
      <w:r w:rsidR="00984E40" w:rsidRPr="00D937FE">
        <w:rPr>
          <w:rFonts w:cstheme="minorHAnsi"/>
          <w:lang w:val="en-US"/>
        </w:rPr>
        <w:t xml:space="preserve"> shall be </w:t>
      </w:r>
      <w:r w:rsidR="00DD3853">
        <w:rPr>
          <w:rFonts w:cstheme="minorHAnsi"/>
          <w:lang w:val="en-US"/>
        </w:rPr>
        <w:t xml:space="preserve">manufactured from </w:t>
      </w:r>
      <w:r w:rsidR="00984E40" w:rsidRPr="00D937FE">
        <w:rPr>
          <w:rFonts w:cstheme="minorHAnsi"/>
          <w:lang w:val="en-US"/>
        </w:rPr>
        <w:t>premium Baltic birch plywood and finished with polyurea paint or fiberglass for direct exposure applications</w:t>
      </w:r>
      <w:r w:rsidR="00D937FE" w:rsidRPr="00D937FE">
        <w:rPr>
          <w:rFonts w:cstheme="minorHAnsi"/>
          <w:lang w:val="en-US"/>
        </w:rPr>
        <w:t>.</w:t>
      </w:r>
      <w:r w:rsidR="00A734B6">
        <w:rPr>
          <w:rFonts w:cstheme="minorHAnsi"/>
          <w:lang w:val="en-US"/>
        </w:rPr>
        <w:t xml:space="preserve"> </w:t>
      </w:r>
      <w:r w:rsidR="00A734B6" w:rsidRPr="00A734B6">
        <w:rPr>
          <w:lang w:val="en-US"/>
        </w:rPr>
        <w:t xml:space="preserve">The enclosure front </w:t>
      </w:r>
      <w:r w:rsidR="00A734B6">
        <w:rPr>
          <w:lang w:val="en-US"/>
        </w:rPr>
        <w:t>shall be</w:t>
      </w:r>
      <w:r w:rsidR="00A734B6" w:rsidRPr="00A734B6">
        <w:rPr>
          <w:lang w:val="en-US"/>
        </w:rPr>
        <w:t xml:space="preserve"> protected by a coated </w:t>
      </w:r>
      <w:r w:rsidR="00A734B6">
        <w:rPr>
          <w:lang w:val="en-US"/>
        </w:rPr>
        <w:t xml:space="preserve">stainless </w:t>
      </w:r>
      <w:r w:rsidR="00A734B6" w:rsidRPr="00A734B6">
        <w:rPr>
          <w:lang w:val="en-US"/>
        </w:rPr>
        <w:t>steel grill and an</w:t>
      </w:r>
      <w:r w:rsidR="00A734B6">
        <w:rPr>
          <w:lang w:val="en-US"/>
        </w:rPr>
        <w:t xml:space="preserve"> </w:t>
      </w:r>
      <w:r w:rsidR="00A734B6" w:rsidRPr="00A734B6">
        <w:rPr>
          <w:lang w:val="en-US"/>
        </w:rPr>
        <w:t xml:space="preserve">triple layer mesh including </w:t>
      </w:r>
      <w:r w:rsidR="00A734B6">
        <w:rPr>
          <w:lang w:val="en-US"/>
        </w:rPr>
        <w:t>hydrophobic fabric</w:t>
      </w:r>
      <w:r w:rsidR="00A734B6" w:rsidRPr="00A734B6">
        <w:rPr>
          <w:lang w:val="en-US"/>
        </w:rPr>
        <w:t>.</w:t>
      </w:r>
      <w:r w:rsidR="00D937FE" w:rsidRPr="00D937FE">
        <w:rPr>
          <w:rFonts w:cstheme="minorHAnsi"/>
          <w:lang w:val="en-US"/>
        </w:rPr>
        <w:t xml:space="preserve"> </w:t>
      </w:r>
      <w:r w:rsidR="00D937FE" w:rsidRPr="00D937FE">
        <w:rPr>
          <w:rFonts w:cstheme="minorHAnsi"/>
          <w:color w:val="000000"/>
          <w:lang w:val="en-US"/>
        </w:rPr>
        <w:t>Selectable passive/biamplified operating modes shall be available.</w:t>
      </w:r>
      <w:r w:rsidR="00A734B6">
        <w:rPr>
          <w:rFonts w:cstheme="minorHAnsi"/>
          <w:color w:val="000000"/>
          <w:lang w:val="en-US"/>
        </w:rPr>
        <w:t xml:space="preserve"> The enclosure shall incorporate M10 rigging points to create vertical or horizontal arrays.</w:t>
      </w:r>
    </w:p>
    <w:p w14:paraId="73D88566" w14:textId="075E6EC7" w:rsidR="00D96051" w:rsidRDefault="00356B23" w:rsidP="0037208A">
      <w:pPr>
        <w:jc w:val="both"/>
        <w:rPr>
          <w:rFonts w:cstheme="minorHAnsi"/>
          <w:lang w:val="en-US"/>
        </w:rPr>
      </w:pPr>
      <w:r w:rsidRPr="00D937FE">
        <w:rPr>
          <w:rFonts w:cstheme="minorHAnsi"/>
          <w:lang w:val="en-US"/>
        </w:rPr>
        <w:t xml:space="preserve">Performance specifications for a typical production unit shall be as follows, measured at 1/3-octave resolution: operating frequency range (-10dB) </w:t>
      </w:r>
      <w:r w:rsidR="00A6021D">
        <w:rPr>
          <w:rFonts w:cstheme="minorHAnsi"/>
          <w:lang w:val="en-US"/>
        </w:rPr>
        <w:t>63</w:t>
      </w:r>
      <w:r w:rsidRPr="00D937FE">
        <w:rPr>
          <w:rFonts w:cstheme="minorHAnsi"/>
          <w:lang w:val="en-US"/>
        </w:rPr>
        <w:t xml:space="preserve"> Hz to </w:t>
      </w:r>
      <w:r w:rsidR="00A734B6">
        <w:rPr>
          <w:rFonts w:cstheme="minorHAnsi"/>
          <w:lang w:val="en-US"/>
        </w:rPr>
        <w:t>18</w:t>
      </w:r>
      <w:r w:rsidRPr="00D937FE">
        <w:rPr>
          <w:rFonts w:cstheme="minorHAnsi"/>
          <w:lang w:val="en-US"/>
        </w:rPr>
        <w:t xml:space="preserve"> kHz</w:t>
      </w:r>
      <w:r w:rsidR="00D96051">
        <w:rPr>
          <w:rFonts w:cstheme="minorHAnsi"/>
          <w:lang w:val="en-US"/>
        </w:rPr>
        <w:t>.</w:t>
      </w:r>
    </w:p>
    <w:p w14:paraId="59639EFA" w14:textId="7B3EBDFF" w:rsidR="00D96051" w:rsidRDefault="00D96051" w:rsidP="0037208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H</w:t>
      </w:r>
      <w:r w:rsidR="00191266">
        <w:rPr>
          <w:rFonts w:cstheme="minorHAnsi"/>
          <w:lang w:val="en-US"/>
        </w:rPr>
        <w:t xml:space="preserve">orizontal nominal coverage (-6dB) </w:t>
      </w:r>
      <w:r w:rsidR="00431056">
        <w:rPr>
          <w:rFonts w:cstheme="minorHAnsi"/>
          <w:lang w:val="en-US"/>
        </w:rPr>
        <w:t>9</w:t>
      </w:r>
      <w:r w:rsidR="00191266">
        <w:rPr>
          <w:rFonts w:cstheme="minorHAnsi"/>
          <w:lang w:val="en-US"/>
        </w:rPr>
        <w:t>0º</w:t>
      </w:r>
    </w:p>
    <w:p w14:paraId="671394FB" w14:textId="2E101E71" w:rsidR="00356B23" w:rsidRDefault="00D96051" w:rsidP="0037208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V</w:t>
      </w:r>
      <w:r w:rsidR="00191266">
        <w:rPr>
          <w:rFonts w:cstheme="minorHAnsi"/>
          <w:lang w:val="en-US"/>
        </w:rPr>
        <w:t xml:space="preserve">ertical nominal coverage (-6dB) </w:t>
      </w:r>
      <w:r w:rsidR="00431056">
        <w:rPr>
          <w:rFonts w:cstheme="minorHAnsi"/>
          <w:lang w:val="en-US"/>
        </w:rPr>
        <w:t>5</w:t>
      </w:r>
      <w:r w:rsidR="00191266">
        <w:rPr>
          <w:rFonts w:cstheme="minorHAnsi"/>
          <w:lang w:val="en-US"/>
        </w:rPr>
        <w:t>0º</w:t>
      </w:r>
    </w:p>
    <w:p w14:paraId="4DBF5765" w14:textId="5239611D" w:rsidR="00D96051" w:rsidRDefault="00D96051" w:rsidP="00D96051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On-Axis Sensitivity (1W/1m): 1</w:t>
      </w:r>
      <w:r w:rsidR="00A6021D">
        <w:rPr>
          <w:rFonts w:cstheme="minorHAnsi"/>
          <w:lang w:val="en-US"/>
        </w:rPr>
        <w:t>0</w:t>
      </w:r>
      <w:r w:rsidR="00431056">
        <w:rPr>
          <w:rFonts w:cstheme="minorHAnsi"/>
          <w:lang w:val="en-US"/>
        </w:rPr>
        <w:t>5</w:t>
      </w:r>
      <w:r>
        <w:rPr>
          <w:rFonts w:cstheme="minorHAnsi"/>
          <w:lang w:val="en-US"/>
        </w:rPr>
        <w:t>dB</w:t>
      </w:r>
    </w:p>
    <w:p w14:paraId="40889163" w14:textId="2FDB69FA" w:rsidR="00D96051" w:rsidRPr="00D937FE" w:rsidRDefault="00D96051" w:rsidP="00D96051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Maximum Peak SPL:  14</w:t>
      </w:r>
      <w:r w:rsidR="00431056">
        <w:rPr>
          <w:rFonts w:cstheme="minorHAnsi"/>
          <w:lang w:val="en-US"/>
        </w:rPr>
        <w:t>0</w:t>
      </w:r>
      <w:r>
        <w:rPr>
          <w:rFonts w:cstheme="minorHAnsi"/>
          <w:lang w:val="en-US"/>
        </w:rPr>
        <w:t xml:space="preserve">dB </w:t>
      </w:r>
    </w:p>
    <w:p w14:paraId="68366DE4" w14:textId="6E1AF4F2" w:rsidR="0037208A" w:rsidRDefault="0037208A" w:rsidP="0037208A">
      <w:pPr>
        <w:jc w:val="both"/>
        <w:rPr>
          <w:rFonts w:cstheme="minorHAnsi"/>
          <w:lang w:val="en-US"/>
        </w:rPr>
      </w:pPr>
      <w:r w:rsidRPr="00D937FE">
        <w:rPr>
          <w:rFonts w:cstheme="minorHAnsi"/>
          <w:lang w:val="en-US"/>
        </w:rPr>
        <w:t xml:space="preserve">Dimensions shall be (H x W x D) </w:t>
      </w:r>
      <w:r w:rsidR="00A6021D">
        <w:rPr>
          <w:rFonts w:cstheme="minorHAnsi"/>
          <w:lang w:val="en-US"/>
        </w:rPr>
        <w:t>37</w:t>
      </w:r>
      <w:r w:rsidRPr="00D937FE">
        <w:rPr>
          <w:rFonts w:cstheme="minorHAnsi"/>
          <w:lang w:val="en-US"/>
        </w:rPr>
        <w:t xml:space="preserve"> x </w:t>
      </w:r>
      <w:r w:rsidR="00A6021D">
        <w:rPr>
          <w:rFonts w:cstheme="minorHAnsi"/>
          <w:lang w:val="en-US"/>
        </w:rPr>
        <w:t>71</w:t>
      </w:r>
      <w:r w:rsidRPr="00D937FE">
        <w:rPr>
          <w:rFonts w:cstheme="minorHAnsi"/>
          <w:lang w:val="en-US"/>
        </w:rPr>
        <w:t xml:space="preserve"> x </w:t>
      </w:r>
      <w:r w:rsidR="00A6021D">
        <w:rPr>
          <w:rFonts w:cstheme="minorHAnsi"/>
          <w:lang w:val="en-US"/>
        </w:rPr>
        <w:t>69</w:t>
      </w:r>
      <w:r w:rsidRPr="00D937FE">
        <w:rPr>
          <w:rFonts w:cstheme="minorHAnsi"/>
          <w:lang w:val="en-US"/>
        </w:rPr>
        <w:t xml:space="preserve"> cm (</w:t>
      </w:r>
      <w:r w:rsidR="00A6021D">
        <w:rPr>
          <w:rFonts w:cstheme="minorHAnsi"/>
          <w:lang w:val="en-US"/>
        </w:rPr>
        <w:t>14.6</w:t>
      </w:r>
      <w:r w:rsidRPr="00D937FE">
        <w:rPr>
          <w:rFonts w:cstheme="minorHAnsi"/>
          <w:lang w:val="en-US"/>
        </w:rPr>
        <w:t xml:space="preserve"> x </w:t>
      </w:r>
      <w:r w:rsidR="00A734B6">
        <w:rPr>
          <w:rFonts w:cstheme="minorHAnsi"/>
          <w:lang w:val="en-US"/>
        </w:rPr>
        <w:t>2</w:t>
      </w:r>
      <w:r w:rsidR="00A6021D">
        <w:rPr>
          <w:rFonts w:cstheme="minorHAnsi"/>
          <w:lang w:val="en-US"/>
        </w:rPr>
        <w:t>8</w:t>
      </w:r>
      <w:r w:rsidRPr="00D937FE">
        <w:rPr>
          <w:rFonts w:cstheme="minorHAnsi"/>
          <w:lang w:val="en-US"/>
        </w:rPr>
        <w:t xml:space="preserve"> x </w:t>
      </w:r>
      <w:r w:rsidR="00A6021D">
        <w:rPr>
          <w:rFonts w:cstheme="minorHAnsi"/>
          <w:lang w:val="en-US"/>
        </w:rPr>
        <w:t>27.2</w:t>
      </w:r>
      <w:r w:rsidRPr="00D937FE">
        <w:rPr>
          <w:rFonts w:cstheme="minorHAnsi"/>
          <w:lang w:val="en-US"/>
        </w:rPr>
        <w:t xml:space="preserve"> in). Weight shall be </w:t>
      </w:r>
      <w:r w:rsidR="00A6021D">
        <w:rPr>
          <w:rFonts w:cstheme="minorHAnsi"/>
          <w:lang w:val="en-US"/>
        </w:rPr>
        <w:t>39</w:t>
      </w:r>
      <w:r w:rsidRPr="00D937FE">
        <w:rPr>
          <w:rFonts w:cstheme="minorHAnsi"/>
          <w:lang w:val="en-US"/>
        </w:rPr>
        <w:t xml:space="preserve"> kg</w:t>
      </w:r>
      <w:r w:rsidR="00CA3B28" w:rsidRPr="00D937FE">
        <w:rPr>
          <w:rFonts w:cstheme="minorHAnsi"/>
          <w:lang w:val="en-US"/>
        </w:rPr>
        <w:t xml:space="preserve"> (</w:t>
      </w:r>
      <w:r w:rsidR="00A6021D">
        <w:rPr>
          <w:rFonts w:cstheme="minorHAnsi"/>
          <w:lang w:val="en-US"/>
        </w:rPr>
        <w:t>85.8</w:t>
      </w:r>
      <w:r w:rsidR="00CA3B28" w:rsidRPr="00D937FE">
        <w:rPr>
          <w:rFonts w:cstheme="minorHAnsi"/>
          <w:lang w:val="en-US"/>
        </w:rPr>
        <w:t xml:space="preserve"> lbs)</w:t>
      </w:r>
      <w:r w:rsidRPr="00D937FE">
        <w:rPr>
          <w:rFonts w:cstheme="minorHAnsi"/>
          <w:lang w:val="en-US"/>
        </w:rPr>
        <w:t xml:space="preserve">. The loudspeaker shall be the DAS Audio </w:t>
      </w:r>
      <w:r w:rsidR="00A734B6">
        <w:rPr>
          <w:rFonts w:cstheme="minorHAnsi"/>
          <w:lang w:val="en-US"/>
        </w:rPr>
        <w:t>HQ-</w:t>
      </w:r>
      <w:r w:rsidR="00A6021D">
        <w:rPr>
          <w:rFonts w:cstheme="minorHAnsi"/>
          <w:lang w:val="en-US"/>
        </w:rPr>
        <w:t>2</w:t>
      </w:r>
      <w:r w:rsidR="00A734B6">
        <w:rPr>
          <w:rFonts w:cstheme="minorHAnsi"/>
          <w:lang w:val="en-US"/>
        </w:rPr>
        <w:t>12.</w:t>
      </w:r>
      <w:r w:rsidR="00431056">
        <w:rPr>
          <w:rFonts w:cstheme="minorHAnsi"/>
          <w:lang w:val="en-US"/>
        </w:rPr>
        <w:t>95</w:t>
      </w:r>
      <w:r w:rsidRPr="00D937FE">
        <w:rPr>
          <w:rFonts w:cstheme="minorHAnsi"/>
          <w:lang w:val="en-US"/>
        </w:rPr>
        <w:t>.</w:t>
      </w:r>
    </w:p>
    <w:p w14:paraId="64B04D9D" w14:textId="5A9E6C4E" w:rsidR="00A734B6" w:rsidRDefault="00A734B6" w:rsidP="0037208A">
      <w:pPr>
        <w:jc w:val="both"/>
        <w:rPr>
          <w:rFonts w:cstheme="minorHAnsi"/>
          <w:lang w:val="en-US"/>
        </w:rPr>
      </w:pPr>
    </w:p>
    <w:p w14:paraId="48F456E0" w14:textId="71C48A96" w:rsidR="0037208A" w:rsidRPr="003B0E80" w:rsidRDefault="0037208A">
      <w:pPr>
        <w:rPr>
          <w:lang w:val="en-US"/>
        </w:rPr>
      </w:pPr>
    </w:p>
    <w:sectPr w:rsidR="0037208A" w:rsidRPr="003B0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80"/>
    <w:rsid w:val="00033DDF"/>
    <w:rsid w:val="00191266"/>
    <w:rsid w:val="00253843"/>
    <w:rsid w:val="00356B23"/>
    <w:rsid w:val="0037208A"/>
    <w:rsid w:val="003B0E80"/>
    <w:rsid w:val="00431056"/>
    <w:rsid w:val="0052440B"/>
    <w:rsid w:val="00761783"/>
    <w:rsid w:val="007B0562"/>
    <w:rsid w:val="007D28DC"/>
    <w:rsid w:val="00915D1E"/>
    <w:rsid w:val="00984E40"/>
    <w:rsid w:val="00A6021D"/>
    <w:rsid w:val="00A734B6"/>
    <w:rsid w:val="00B06997"/>
    <w:rsid w:val="00B42EA5"/>
    <w:rsid w:val="00B56226"/>
    <w:rsid w:val="00C03E5E"/>
    <w:rsid w:val="00C93182"/>
    <w:rsid w:val="00CA3B28"/>
    <w:rsid w:val="00D45C57"/>
    <w:rsid w:val="00D937FE"/>
    <w:rsid w:val="00D96051"/>
    <w:rsid w:val="00DD3853"/>
    <w:rsid w:val="00DE546C"/>
    <w:rsid w:val="00FA562F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99EC"/>
  <w15:chartTrackingRefBased/>
  <w15:docId w15:val="{0602ACB4-9A7C-4996-9133-C72A828F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Navarro</dc:creator>
  <cp:keywords/>
  <dc:description/>
  <cp:lastModifiedBy>Javier Navarro</cp:lastModifiedBy>
  <cp:revision>3</cp:revision>
  <cp:lastPrinted>2020-09-10T09:46:00Z</cp:lastPrinted>
  <dcterms:created xsi:type="dcterms:W3CDTF">2020-09-10T11:21:00Z</dcterms:created>
  <dcterms:modified xsi:type="dcterms:W3CDTF">2020-09-10T11:22:00Z</dcterms:modified>
</cp:coreProperties>
</file>